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CD34" w14:textId="77777777" w:rsidR="003330A5" w:rsidRPr="00AA1734" w:rsidRDefault="003330A5" w:rsidP="00AA1734">
      <w:pPr>
        <w:ind w:firstLine="708"/>
        <w:jc w:val="both"/>
        <w:rPr>
          <w:rFonts w:ascii="Times New Roman" w:hAnsi="Times New Roman"/>
          <w:lang w:val="hr-HR"/>
        </w:rPr>
      </w:pPr>
      <w:r w:rsidRPr="00AA1734">
        <w:rPr>
          <w:rFonts w:ascii="Times New Roman" w:hAnsi="Times New Roman"/>
          <w:lang w:val="hr-HR"/>
        </w:rPr>
        <w:t>Na temelju članka 35. stavka 1. točke 5</w:t>
      </w:r>
      <w:r w:rsidR="0043085B">
        <w:rPr>
          <w:rFonts w:ascii="Times New Roman" w:hAnsi="Times New Roman"/>
          <w:lang w:val="hr-HR"/>
        </w:rPr>
        <w:t>.</w:t>
      </w:r>
      <w:r w:rsidRPr="00AA1734">
        <w:rPr>
          <w:rFonts w:ascii="Times New Roman" w:hAnsi="Times New Roman"/>
          <w:lang w:val="hr-HR"/>
        </w:rPr>
        <w:t xml:space="preserve"> Zakona o lokalnoj i područnoj (regionalnoj) samoupravi </w:t>
      </w:r>
      <w:r w:rsidR="008E78D0" w:rsidRPr="00AA1734">
        <w:rPr>
          <w:rFonts w:ascii="Times New Roman" w:hAnsi="Times New Roman"/>
          <w:lang w:val="hr-HR"/>
        </w:rPr>
        <w:t>(</w:t>
      </w:r>
      <w:r w:rsidR="00AA1734">
        <w:rPr>
          <w:rFonts w:ascii="Times New Roman" w:hAnsi="Times New Roman"/>
          <w:lang w:val="hr-HR"/>
        </w:rPr>
        <w:t>„</w:t>
      </w:r>
      <w:r w:rsidR="008E78D0" w:rsidRPr="00AA1734">
        <w:rPr>
          <w:rFonts w:ascii="Times New Roman" w:hAnsi="Times New Roman"/>
          <w:lang w:val="hr-HR"/>
        </w:rPr>
        <w:t>Narodne novine</w:t>
      </w:r>
      <w:r w:rsidR="00AA1734">
        <w:rPr>
          <w:rFonts w:ascii="Times New Roman" w:hAnsi="Times New Roman"/>
          <w:lang w:val="hr-HR"/>
        </w:rPr>
        <w:t>“</w:t>
      </w:r>
      <w:r w:rsidR="008E78D0" w:rsidRPr="00AA1734">
        <w:rPr>
          <w:rFonts w:ascii="Times New Roman" w:hAnsi="Times New Roman"/>
          <w:lang w:val="hr-HR"/>
        </w:rPr>
        <w:t>, br</w:t>
      </w:r>
      <w:r w:rsidR="00AA1734">
        <w:rPr>
          <w:rFonts w:ascii="Times New Roman" w:hAnsi="Times New Roman"/>
          <w:lang w:val="hr-HR"/>
        </w:rPr>
        <w:t>oj</w:t>
      </w:r>
      <w:r w:rsidR="008E78D0" w:rsidRPr="00AA1734">
        <w:rPr>
          <w:rFonts w:ascii="Times New Roman" w:hAnsi="Times New Roman"/>
          <w:lang w:val="hr-HR"/>
        </w:rPr>
        <w:t xml:space="preserve"> 33/01, 60/01, 129/05, 109/07, 125/08, 36/09, 150/11, 144/12, 19/13 – pročišćeni tekst, 137/15 – ispravak, 123/17, 98/19</w:t>
      </w:r>
      <w:r w:rsidR="00AA1734">
        <w:rPr>
          <w:rFonts w:ascii="Times New Roman" w:hAnsi="Times New Roman"/>
          <w:lang w:val="hr-HR"/>
        </w:rPr>
        <w:t xml:space="preserve"> </w:t>
      </w:r>
      <w:r w:rsidR="008E78D0" w:rsidRPr="00AA1734">
        <w:rPr>
          <w:rFonts w:ascii="Calibri" w:hAnsi="Calibri" w:cs="Calibri"/>
          <w:color w:val="000000"/>
          <w:sz w:val="23"/>
          <w:szCs w:val="23"/>
          <w:shd w:val="clear" w:color="auto" w:fill="F4F4F6"/>
          <w:lang w:val="hr-HR"/>
        </w:rPr>
        <w:t xml:space="preserve">i </w:t>
      </w:r>
      <w:r w:rsidR="008E78D0" w:rsidRPr="00AA1734">
        <w:rPr>
          <w:rFonts w:ascii="Times New Roman" w:hAnsi="Times New Roman"/>
          <w:lang w:val="hr-HR"/>
        </w:rPr>
        <w:t>144/20)</w:t>
      </w:r>
      <w:r w:rsidRPr="00AA1734">
        <w:rPr>
          <w:rFonts w:ascii="Times New Roman" w:hAnsi="Times New Roman"/>
          <w:lang w:val="hr-HR"/>
        </w:rPr>
        <w:t xml:space="preserve"> i </w:t>
      </w:r>
      <w:r w:rsidR="004012D9" w:rsidRPr="00AA1734">
        <w:rPr>
          <w:rFonts w:ascii="Times New Roman" w:hAnsi="Times New Roman"/>
          <w:lang w:val="hr-HR"/>
        </w:rPr>
        <w:t>članka 3</w:t>
      </w:r>
      <w:r w:rsidR="00A813A5" w:rsidRPr="00AA1734">
        <w:rPr>
          <w:rFonts w:ascii="Times New Roman" w:hAnsi="Times New Roman"/>
          <w:lang w:val="hr-HR"/>
        </w:rPr>
        <w:t>7</w:t>
      </w:r>
      <w:r w:rsidR="00AA1734">
        <w:rPr>
          <w:rFonts w:ascii="Times New Roman" w:hAnsi="Times New Roman"/>
          <w:lang w:val="hr-HR"/>
        </w:rPr>
        <w:t>.</w:t>
      </w:r>
      <w:r w:rsidRPr="00AA1734">
        <w:rPr>
          <w:rFonts w:ascii="Times New Roman" w:hAnsi="Times New Roman"/>
          <w:lang w:val="hr-HR"/>
        </w:rPr>
        <w:t xml:space="preserve"> Statuta Grada Šibenika („Službeni glasnik Grada Šibenika“, broj</w:t>
      </w:r>
      <w:r w:rsidR="0043085B">
        <w:rPr>
          <w:rFonts w:ascii="Times New Roman" w:hAnsi="Times New Roman"/>
          <w:lang w:val="hr-HR"/>
        </w:rPr>
        <w:t xml:space="preserve"> </w:t>
      </w:r>
      <w:r w:rsidRPr="00AA1734">
        <w:rPr>
          <w:rFonts w:ascii="Times New Roman" w:hAnsi="Times New Roman"/>
          <w:lang w:val="hr-HR"/>
        </w:rPr>
        <w:t>2/</w:t>
      </w:r>
      <w:r w:rsidR="004012D9" w:rsidRPr="00AA1734">
        <w:rPr>
          <w:rFonts w:ascii="Times New Roman" w:hAnsi="Times New Roman"/>
          <w:lang w:val="hr-HR"/>
        </w:rPr>
        <w:t>21</w:t>
      </w:r>
      <w:r w:rsidRPr="00AA1734">
        <w:rPr>
          <w:rFonts w:ascii="Times New Roman" w:hAnsi="Times New Roman"/>
          <w:lang w:val="hr-HR"/>
        </w:rPr>
        <w:t>), Gradsko vijeće Grada Šibenika, na</w:t>
      </w:r>
      <w:r w:rsidR="00E73098" w:rsidRPr="00AA1734">
        <w:rPr>
          <w:rFonts w:ascii="Times New Roman" w:hAnsi="Times New Roman"/>
          <w:lang w:val="hr-HR"/>
        </w:rPr>
        <w:t xml:space="preserve"> </w:t>
      </w:r>
      <w:r w:rsidR="00EF53BF">
        <w:rPr>
          <w:rFonts w:ascii="Times New Roman" w:hAnsi="Times New Roman"/>
          <w:lang w:val="hr-HR"/>
        </w:rPr>
        <w:t>6.</w:t>
      </w:r>
      <w:r w:rsidR="008E78D0" w:rsidRPr="00AA1734">
        <w:rPr>
          <w:rFonts w:ascii="Times New Roman" w:hAnsi="Times New Roman"/>
          <w:lang w:val="hr-HR"/>
        </w:rPr>
        <w:t xml:space="preserve"> </w:t>
      </w:r>
      <w:r w:rsidR="006210AC" w:rsidRPr="00AA1734">
        <w:rPr>
          <w:rFonts w:ascii="Times New Roman" w:hAnsi="Times New Roman"/>
          <w:lang w:val="hr-HR"/>
        </w:rPr>
        <w:t>sjednici, od</w:t>
      </w:r>
      <w:r w:rsidR="00EF53BF">
        <w:rPr>
          <w:rFonts w:ascii="Times New Roman" w:hAnsi="Times New Roman"/>
          <w:lang w:val="hr-HR"/>
        </w:rPr>
        <w:t xml:space="preserve"> 17.</w:t>
      </w:r>
      <w:r w:rsidR="006210AC" w:rsidRPr="00AA1734">
        <w:rPr>
          <w:rFonts w:ascii="Times New Roman" w:hAnsi="Times New Roman"/>
          <w:lang w:val="hr-HR"/>
        </w:rPr>
        <w:t xml:space="preserve"> </w:t>
      </w:r>
      <w:r w:rsidR="008E78D0" w:rsidRPr="00AA1734">
        <w:rPr>
          <w:rFonts w:ascii="Times New Roman" w:hAnsi="Times New Roman"/>
          <w:lang w:val="hr-HR"/>
        </w:rPr>
        <w:t>lipnja</w:t>
      </w:r>
      <w:r w:rsidR="00E73098" w:rsidRPr="00AA1734">
        <w:rPr>
          <w:rFonts w:ascii="Times New Roman" w:hAnsi="Times New Roman"/>
          <w:lang w:val="hr-HR"/>
        </w:rPr>
        <w:t xml:space="preserve"> </w:t>
      </w:r>
      <w:r w:rsidR="006210AC" w:rsidRPr="00AA1734">
        <w:rPr>
          <w:rFonts w:ascii="Times New Roman" w:hAnsi="Times New Roman"/>
          <w:lang w:val="hr-HR"/>
        </w:rPr>
        <w:t>20</w:t>
      </w:r>
      <w:r w:rsidR="008E78D0" w:rsidRPr="00AA1734">
        <w:rPr>
          <w:rFonts w:ascii="Times New Roman" w:hAnsi="Times New Roman"/>
          <w:lang w:val="hr-HR"/>
        </w:rPr>
        <w:t>26</w:t>
      </w:r>
      <w:r w:rsidRPr="00AA1734">
        <w:rPr>
          <w:rFonts w:ascii="Times New Roman" w:hAnsi="Times New Roman"/>
          <w:lang w:val="hr-HR"/>
        </w:rPr>
        <w:t>. godine, donosi</w:t>
      </w:r>
    </w:p>
    <w:p w14:paraId="174311AB" w14:textId="77777777" w:rsidR="003330A5" w:rsidRPr="00AA1734" w:rsidRDefault="003330A5" w:rsidP="00AA1734">
      <w:pPr>
        <w:ind w:firstLine="708"/>
        <w:jc w:val="both"/>
        <w:rPr>
          <w:rFonts w:ascii="Times New Roman" w:hAnsi="Times New Roman"/>
          <w:lang w:val="hr-HR"/>
        </w:rPr>
      </w:pPr>
    </w:p>
    <w:p w14:paraId="0309956E" w14:textId="77777777" w:rsidR="003330A5" w:rsidRPr="00AA1734" w:rsidRDefault="003330A5" w:rsidP="00AA1734">
      <w:pPr>
        <w:ind w:firstLine="708"/>
        <w:jc w:val="both"/>
        <w:rPr>
          <w:rFonts w:ascii="Times New Roman" w:hAnsi="Times New Roman"/>
          <w:lang w:val="hr-HR"/>
        </w:rPr>
      </w:pPr>
    </w:p>
    <w:p w14:paraId="21B65B4E" w14:textId="77777777" w:rsidR="003330A5" w:rsidRPr="00AA1734" w:rsidRDefault="00C55C89" w:rsidP="00AA1734">
      <w:pPr>
        <w:jc w:val="center"/>
        <w:rPr>
          <w:rFonts w:ascii="Times New Roman" w:hAnsi="Times New Roman"/>
          <w:b/>
          <w:bCs/>
          <w:lang w:val="hr-HR"/>
        </w:rPr>
      </w:pPr>
      <w:r w:rsidRPr="00AA1734">
        <w:rPr>
          <w:rFonts w:ascii="Times New Roman" w:hAnsi="Times New Roman"/>
          <w:b/>
          <w:bCs/>
          <w:lang w:val="hr-HR"/>
        </w:rPr>
        <w:t>ODLUK</w:t>
      </w:r>
      <w:r w:rsidR="003330A5" w:rsidRPr="00AA1734">
        <w:rPr>
          <w:rFonts w:ascii="Times New Roman" w:hAnsi="Times New Roman"/>
          <w:b/>
          <w:bCs/>
          <w:lang w:val="hr-HR"/>
        </w:rPr>
        <w:t>U</w:t>
      </w:r>
    </w:p>
    <w:p w14:paraId="6BD9779B" w14:textId="77777777" w:rsidR="003330A5" w:rsidRPr="00AA1734" w:rsidRDefault="003330A5" w:rsidP="00AA1734">
      <w:pPr>
        <w:jc w:val="center"/>
        <w:rPr>
          <w:rFonts w:ascii="Times New Roman" w:hAnsi="Times New Roman"/>
          <w:b/>
          <w:bCs/>
          <w:iCs/>
          <w:spacing w:val="6"/>
          <w:sz w:val="32"/>
          <w:szCs w:val="32"/>
          <w:lang w:val="hr-HR"/>
        </w:rPr>
      </w:pPr>
      <w:r w:rsidRPr="00AA1734">
        <w:rPr>
          <w:rFonts w:ascii="Times New Roman" w:hAnsi="Times New Roman"/>
          <w:b/>
          <w:bCs/>
          <w:lang w:val="hr-HR"/>
        </w:rPr>
        <w:t xml:space="preserve">o </w:t>
      </w:r>
      <w:r w:rsidR="004D6B4D" w:rsidRPr="00AA1734">
        <w:rPr>
          <w:rFonts w:ascii="Times New Roman" w:hAnsi="Times New Roman"/>
          <w:b/>
          <w:bCs/>
          <w:lang w:val="hr-HR"/>
        </w:rPr>
        <w:t>pripajanju</w:t>
      </w:r>
      <w:r w:rsidRPr="00AA1734">
        <w:rPr>
          <w:rFonts w:ascii="Times New Roman" w:hAnsi="Times New Roman"/>
          <w:b/>
          <w:bCs/>
          <w:lang w:val="hr-HR"/>
        </w:rPr>
        <w:t xml:space="preserve"> trgovačkog društva </w:t>
      </w:r>
      <w:r w:rsidR="00DF1AD8" w:rsidRPr="00AA1734">
        <w:rPr>
          <w:rFonts w:ascii="Times New Roman" w:hAnsi="Times New Roman"/>
          <w:b/>
          <w:bCs/>
          <w:lang w:val="hr-HR"/>
        </w:rPr>
        <w:t>PODI ŠIBENIK</w:t>
      </w:r>
      <w:r w:rsidR="004D6B4D" w:rsidRPr="00AA1734">
        <w:rPr>
          <w:rFonts w:ascii="Times New Roman" w:hAnsi="Times New Roman"/>
          <w:b/>
          <w:bCs/>
          <w:lang w:val="hr-HR"/>
        </w:rPr>
        <w:t xml:space="preserve"> d.o.o. trgovačkom društvu </w:t>
      </w:r>
      <w:r w:rsidR="00DF1AD8" w:rsidRPr="00AA1734">
        <w:rPr>
          <w:rFonts w:ascii="Times New Roman" w:hAnsi="Times New Roman"/>
          <w:b/>
          <w:bCs/>
          <w:iCs/>
          <w:lang w:val="hr-HR"/>
        </w:rPr>
        <w:t>INKUBATOR ZA NOVE TEHNOLOGIJE TROKUT ŠIBENIK d.o.o.</w:t>
      </w:r>
    </w:p>
    <w:p w14:paraId="10CE75F7" w14:textId="77777777" w:rsidR="00D47FF7" w:rsidRPr="00AA1734" w:rsidRDefault="00D47FF7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5B90338F" w14:textId="77777777" w:rsidR="00D47FF7" w:rsidRPr="00AA1734" w:rsidRDefault="00D47FF7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616E2F2" w14:textId="77777777" w:rsidR="00D47FF7" w:rsidRPr="00AA1734" w:rsidRDefault="0043085B" w:rsidP="00AA1734">
      <w:pPr>
        <w:jc w:val="center"/>
        <w:rPr>
          <w:rFonts w:ascii="Times New Roman" w:hAnsi="Times New Roman"/>
          <w:iCs/>
          <w:spacing w:val="6"/>
          <w:szCs w:val="24"/>
          <w:lang w:val="hr-HR"/>
        </w:rPr>
      </w:pPr>
      <w:r>
        <w:rPr>
          <w:rFonts w:ascii="Times New Roman" w:hAnsi="Times New Roman"/>
          <w:iCs/>
          <w:spacing w:val="6"/>
          <w:szCs w:val="24"/>
          <w:lang w:val="hr-HR"/>
        </w:rPr>
        <w:t xml:space="preserve">Članak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1.</w:t>
      </w:r>
    </w:p>
    <w:p w14:paraId="770D2A43" w14:textId="77777777" w:rsidR="00D47FF7" w:rsidRPr="00AA1734" w:rsidRDefault="00D47FF7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F1B5010" w14:textId="77777777" w:rsidR="003C0235" w:rsidRPr="00AA1734" w:rsidRDefault="005C1213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Gradsko vij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eće Grada Šibenika </w:t>
      </w:r>
      <w:r w:rsidR="003C0235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donosi </w:t>
      </w:r>
      <w:r w:rsidR="00AA1734">
        <w:rPr>
          <w:rFonts w:ascii="Times New Roman" w:hAnsi="Times New Roman"/>
          <w:iCs/>
          <w:spacing w:val="6"/>
          <w:szCs w:val="24"/>
          <w:lang w:val="hr-HR"/>
        </w:rPr>
        <w:t>O</w:t>
      </w:r>
      <w:r w:rsidR="003C0235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dluku 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>da se</w:t>
      </w:r>
      <w:r w:rsidR="003C0235" w:rsidRPr="00AA1734">
        <w:rPr>
          <w:rFonts w:ascii="Times New Roman" w:hAnsi="Times New Roman"/>
          <w:iCs/>
          <w:spacing w:val="6"/>
          <w:szCs w:val="24"/>
          <w:lang w:val="hr-HR"/>
        </w:rPr>
        <w:t>:</w:t>
      </w:r>
    </w:p>
    <w:p w14:paraId="65DB5C3D" w14:textId="77777777" w:rsidR="00FC3098" w:rsidRPr="00AA1734" w:rsidRDefault="00FC3098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2B6E759D" w14:textId="77777777" w:rsidR="003C0235" w:rsidRPr="00AA1734" w:rsidRDefault="003C023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-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trgovačko društvo </w:t>
      </w:r>
      <w:r w:rsidR="00A75AC2" w:rsidRPr="00AA1734">
        <w:rPr>
          <w:rFonts w:ascii="Times New Roman" w:hAnsi="Times New Roman"/>
          <w:iCs/>
          <w:spacing w:val="6"/>
          <w:szCs w:val="24"/>
          <w:lang w:val="hr-HR"/>
        </w:rPr>
        <w:t>PODI ŠIBENIK društvo s ograničenom odgovornošću za poslovne usluge</w:t>
      </w:r>
      <w:r w:rsidR="00B71E9B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, Šibenik, </w:t>
      </w:r>
      <w:r w:rsidR="00A75AC2" w:rsidRPr="00AA1734">
        <w:rPr>
          <w:rFonts w:ascii="Times New Roman" w:hAnsi="Times New Roman"/>
          <w:iCs/>
          <w:spacing w:val="6"/>
          <w:szCs w:val="24"/>
          <w:lang w:val="hr-HR"/>
        </w:rPr>
        <w:t>Velimira Škorpika 17B</w:t>
      </w:r>
      <w:r w:rsidR="00B71E9B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, OIB: </w:t>
      </w:r>
      <w:r w:rsidR="00A75AC2" w:rsidRPr="00AA1734">
        <w:rPr>
          <w:rFonts w:ascii="Times New Roman" w:hAnsi="Times New Roman"/>
          <w:iCs/>
          <w:spacing w:val="6"/>
          <w:szCs w:val="24"/>
          <w:lang w:val="hr-HR"/>
        </w:rPr>
        <w:t>56846309370</w:t>
      </w:r>
      <w:r w:rsidR="00B71E9B" w:rsidRPr="00AA1734">
        <w:rPr>
          <w:rFonts w:ascii="Times New Roman" w:hAnsi="Times New Roman"/>
          <w:iCs/>
          <w:spacing w:val="6"/>
          <w:szCs w:val="24"/>
          <w:lang w:val="hr-HR"/>
        </w:rPr>
        <w:t>,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pripoji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trgovačko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>m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društv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u </w:t>
      </w:r>
      <w:r w:rsidR="00153BA4" w:rsidRPr="00AA1734">
        <w:rPr>
          <w:rFonts w:ascii="Times New Roman" w:hAnsi="Times New Roman"/>
          <w:iCs/>
          <w:spacing w:val="6"/>
          <w:szCs w:val="24"/>
          <w:lang w:val="hr-HR"/>
        </w:rPr>
        <w:t>INKUBATOR ZA NOVE TEHNOLOGIJE TROKUT ŠIBENIK d.o.o. za djelatnost uvođenja novih tehnologija</w:t>
      </w:r>
      <w:r w:rsidR="00283F9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, Šibenik, </w:t>
      </w:r>
      <w:r w:rsidR="00DF1AD8" w:rsidRPr="00AA1734">
        <w:rPr>
          <w:rFonts w:ascii="Times New Roman" w:hAnsi="Times New Roman"/>
          <w:iCs/>
          <w:spacing w:val="6"/>
          <w:szCs w:val="24"/>
          <w:lang w:val="hr-HR"/>
        </w:rPr>
        <w:t>Velimira Škorpika 7</w:t>
      </w:r>
      <w:r w:rsidR="00194B55">
        <w:rPr>
          <w:rFonts w:ascii="Times New Roman" w:hAnsi="Times New Roman"/>
          <w:iCs/>
          <w:spacing w:val="6"/>
          <w:szCs w:val="24"/>
          <w:lang w:val="hr-HR"/>
        </w:rPr>
        <w:t>A</w:t>
      </w:r>
      <w:r w:rsidR="00283F9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, OIB: </w:t>
      </w:r>
      <w:r w:rsidR="00DF1AD8" w:rsidRPr="00AA1734">
        <w:rPr>
          <w:rFonts w:ascii="Times New Roman" w:hAnsi="Times New Roman"/>
          <w:iCs/>
          <w:spacing w:val="6"/>
          <w:szCs w:val="24"/>
          <w:lang w:val="hr-HR"/>
        </w:rPr>
        <w:t>27994297593</w:t>
      </w:r>
      <w:r w:rsidR="004D6B4D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, a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kojih je Grad Šibenik isključivi vlasnik i jedini član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,</w:t>
      </w:r>
    </w:p>
    <w:p w14:paraId="47A2DFA0" w14:textId="77777777" w:rsidR="00FC3098" w:rsidRPr="00AA1734" w:rsidRDefault="00FC3098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E69E3ED" w14:textId="77777777" w:rsidR="00FC3098" w:rsidRPr="00AA1734" w:rsidRDefault="00FC3098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F59DD07" w14:textId="77777777" w:rsidR="00FC3098" w:rsidRPr="00AA1734" w:rsidRDefault="00FC3098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- djelatnost trgovačkog društva </w:t>
      </w:r>
      <w:r w:rsidR="00DF1AD8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INKUBATOR ZA NOVE TEHNOLOGIJE TROKUT ŠIBENIK d.o.o. </w:t>
      </w:r>
      <w:r w:rsidR="00301B7A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će </w:t>
      </w:r>
      <w:r w:rsidR="00DF1AD8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nakon postupka pripajanja </w:t>
      </w:r>
      <w:r w:rsidR="00301B7A" w:rsidRPr="00AA1734">
        <w:rPr>
          <w:rFonts w:ascii="Times New Roman" w:hAnsi="Times New Roman"/>
          <w:iCs/>
          <w:spacing w:val="6"/>
          <w:szCs w:val="24"/>
          <w:lang w:val="hr-HR"/>
        </w:rPr>
        <w:t>biti kako slijedi:</w:t>
      </w:r>
    </w:p>
    <w:p w14:paraId="45813EE4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Ispitivanje tržišta i ispitivanje javnog mnijenja</w:t>
      </w:r>
    </w:p>
    <w:p w14:paraId="0A569982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Pružanje usluga na unapređenju, poticanju i razvoju poduzetništva</w:t>
      </w:r>
    </w:p>
    <w:p w14:paraId="374BBA30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Pružanje i korištenje informacija i znanja u gospodarstvo</w:t>
      </w:r>
    </w:p>
    <w:p w14:paraId="6F32927C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Poticanje poslovne suradnje, tehnološkog transfera i komercijalizacija rezultata </w:t>
      </w:r>
    </w:p>
    <w:p w14:paraId="022A9118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istraživanja</w:t>
      </w:r>
    </w:p>
    <w:p w14:paraId="360CE484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Poticanje primijenjenih znanstvenih istraživanja te industrijske primjene i </w:t>
      </w:r>
    </w:p>
    <w:p w14:paraId="27A76889" w14:textId="77777777" w:rsidR="00AA1734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tržišne eksploatacije rezultata istraživanja i novih tehnologija i prijenos znanja</w:t>
      </w:r>
    </w:p>
    <w:p w14:paraId="5C620C4F" w14:textId="77777777" w:rsidR="00AA1734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iz javnog istraživačkog sektora u proizvodnju kao i uspostavljanje suradnje </w:t>
      </w:r>
    </w:p>
    <w:p w14:paraId="387F29E9" w14:textId="77777777" w:rsidR="00AA1734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znanosti i gospodarstva radi uključivanja znanstvenika i istraživača u </w:t>
      </w:r>
    </w:p>
    <w:p w14:paraId="0177A91D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gospodarski razvitak</w:t>
      </w:r>
    </w:p>
    <w:p w14:paraId="669F6C5D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Osiguravanje infrastrukturne, savjetodavne, marketinške i druge potpore inovativnim i tehnološkim projektima i njihovim nositeljima (inovatorima) s ciljem tehnološke operacionalizacije projekata, njihove stručne valorizacije, zaštite intelektualnog vlasništva i primjene u proizvodnji</w:t>
      </w:r>
    </w:p>
    <w:p w14:paraId="0D0D19C9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Oblikovanje i ostvarivanje koncepta tehnološkog razvoja i inovativnog poduzetništva</w:t>
      </w:r>
    </w:p>
    <w:p w14:paraId="4AA2E579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Poticanje i potpora osnivanje mreže poduzetničkih inkubatora i malih poslovnih zona (tehnoloških parkova)</w:t>
      </w:r>
    </w:p>
    <w:p w14:paraId="664A284C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Razvijanje i održavanje mreže tehnoloških i drugih konzultanata od značenja za tehnološki razvitak gospodarstva</w:t>
      </w:r>
    </w:p>
    <w:p w14:paraId="45F8E78A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Organiziranje aktivnosti namijenjenih osposobljavanju menadžmenta i nositelja tehnološkog razvitka u gospodarskim tvrtkama</w:t>
      </w:r>
    </w:p>
    <w:p w14:paraId="78D7839A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Izrada poslovno razvojnih projekata i elaborata</w:t>
      </w:r>
    </w:p>
    <w:p w14:paraId="7EE0AF6A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Promicanje poduzetništva i stvaranje uvjeta za razvoj poduzetništva žena i mladih</w:t>
      </w:r>
    </w:p>
    <w:p w14:paraId="0CB67B1C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Suradnja s drugim pravnim osobama, društvima i institucijama koje potiču malo gospodarstvo u zemlji i inozemstvu</w:t>
      </w:r>
    </w:p>
    <w:p w14:paraId="4F9D8F8D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lastRenderedPageBreak/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Izrada studija izvedivosti, poslovnih planova i investicijskih el</w:t>
      </w:r>
      <w:r w:rsidR="008E78D0" w:rsidRPr="00AA1734">
        <w:rPr>
          <w:rFonts w:ascii="Times New Roman" w:hAnsi="Times New Roman"/>
          <w:iCs/>
          <w:spacing w:val="6"/>
          <w:szCs w:val="24"/>
          <w:lang w:val="hr-HR"/>
        </w:rPr>
        <w:t>a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>borata</w:t>
      </w:r>
    </w:p>
    <w:p w14:paraId="6A98FEC5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Pružanje tehničke pomoći lokalnim vlastima u izradi projektnih prijedloga za </w:t>
      </w:r>
    </w:p>
    <w:p w14:paraId="0A72B0A6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financiranje kroz EU fondove i ostale natječaje</w:t>
      </w:r>
    </w:p>
    <w:p w14:paraId="6CEF850D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Izrada i ažuriranje strateških planova</w:t>
      </w:r>
    </w:p>
    <w:p w14:paraId="3BD03F21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Stručno usavršavanje i osposobljavanje poduzetnika</w:t>
      </w:r>
    </w:p>
    <w:p w14:paraId="3F12B51F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Tečajevi i seminari za poduzetnike</w:t>
      </w:r>
    </w:p>
    <w:p w14:paraId="4BBB41D3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Pomoć start </w:t>
      </w:r>
      <w:proofErr w:type="spellStart"/>
      <w:r w:rsidRPr="00AA1734">
        <w:rPr>
          <w:rFonts w:ascii="Times New Roman" w:hAnsi="Times New Roman"/>
          <w:iCs/>
          <w:spacing w:val="6"/>
          <w:szCs w:val="24"/>
          <w:lang w:val="hr-HR"/>
        </w:rPr>
        <w:t>up</w:t>
      </w:r>
      <w:proofErr w:type="spellEnd"/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poduzetnicima</w:t>
      </w:r>
    </w:p>
    <w:p w14:paraId="69D91424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Poslovna savjetovanja</w:t>
      </w:r>
    </w:p>
    <w:p w14:paraId="47E696C6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Savjetovanje u vezi s poslovanjem i ostalim upravljanjem</w:t>
      </w:r>
    </w:p>
    <w:p w14:paraId="743300C5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Financijski i kreditni konzalting</w:t>
      </w:r>
    </w:p>
    <w:p w14:paraId="63B17369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Izgradnja i razvoj financijskih institucija i financijskih mjera potpora </w:t>
      </w:r>
    </w:p>
    <w:p w14:paraId="29A56813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tehnološki utemeljenom i inovativnom poduzetništvu</w:t>
      </w:r>
    </w:p>
    <w:p w14:paraId="49966E14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Uspostavljanje suradnje s međunarodnim i stranim financijskim i ostalim</w:t>
      </w:r>
    </w:p>
    <w:p w14:paraId="2B09D28E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ustanovama za poticanje razvoja gospodarskog rasta i poduzetništva</w:t>
      </w:r>
    </w:p>
    <w:p w14:paraId="32DF4A88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Priprema poduzetnika za primjenu standarda i normativa EU</w:t>
      </w:r>
    </w:p>
    <w:p w14:paraId="3B3B1F0B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Poslovne i stručne informacije (baze podataka, Internet)</w:t>
      </w:r>
    </w:p>
    <w:p w14:paraId="6622C874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Obrada podataka, usluge poslužitelja i djelatnosti povezane s njima, internetski </w:t>
      </w:r>
    </w:p>
    <w:p w14:paraId="5F70F3B7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portali</w:t>
      </w:r>
    </w:p>
    <w:p w14:paraId="0B428AB3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Marketinška promocija, organizacija sajmova, zajednički nastupi</w:t>
      </w:r>
    </w:p>
    <w:p w14:paraId="12CFB8FE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Organiziranje izložbi, konferencija, tribina i prezentacija</w:t>
      </w:r>
    </w:p>
    <w:p w14:paraId="45F89215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Promidžba (reklama i propaganda)</w:t>
      </w:r>
    </w:p>
    <w:p w14:paraId="6C09171A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Projektni marketing – izrada investicijske i tehnološke dokumentacije</w:t>
      </w:r>
    </w:p>
    <w:p w14:paraId="33C83ABB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Poslovanje nekretninama</w:t>
      </w:r>
    </w:p>
    <w:p w14:paraId="2381DC32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Gospodarenje poslovnim zonama i poduzetničkim inkubatorima</w:t>
      </w:r>
    </w:p>
    <w:p w14:paraId="47E92FD9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Iznajmljivanje strojeva i opreme</w:t>
      </w:r>
    </w:p>
    <w:p w14:paraId="57DD6ED3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Tehničko ispitivanje i analiza</w:t>
      </w:r>
    </w:p>
    <w:p w14:paraId="64F16A12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Tehnička i konzultativna pomoć glede programa međunarodne, međuregionalne </w:t>
      </w:r>
    </w:p>
    <w:p w14:paraId="1C7F1114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i </w:t>
      </w:r>
      <w:r w:rsidR="008E78D0" w:rsidRPr="00AA1734">
        <w:rPr>
          <w:rFonts w:ascii="Times New Roman" w:hAnsi="Times New Roman"/>
          <w:iCs/>
          <w:spacing w:val="6"/>
          <w:szCs w:val="24"/>
          <w:lang w:val="hr-HR"/>
        </w:rPr>
        <w:t>među lokalne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suradnje</w:t>
      </w:r>
    </w:p>
    <w:p w14:paraId="51BEEC41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Prijevoz za vlastite potrebe</w:t>
      </w:r>
    </w:p>
    <w:p w14:paraId="247A581A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Prijevoz za vlastite potrebe u međunarodnom cestovnom prometu</w:t>
      </w:r>
    </w:p>
    <w:p w14:paraId="049292CC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Poduka konzultanata za upravljanje fondovima EU</w:t>
      </w:r>
    </w:p>
    <w:p w14:paraId="06165C2D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Poduka konzultanata za upravljanje i financiranje inovacija i novih tehnologija</w:t>
      </w:r>
    </w:p>
    <w:p w14:paraId="22DAE970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Organiziranje i održavanje stručnih seminara, tečajeva i pouke iz područja </w:t>
      </w:r>
    </w:p>
    <w:p w14:paraId="433A4547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poslovanja</w:t>
      </w:r>
    </w:p>
    <w:p w14:paraId="2D809B99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Uspostavljanje suradnje s međunarodnim i stranim financijskim i ostalim </w:t>
      </w:r>
    </w:p>
    <w:p w14:paraId="39DDF827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ustanovama za poticanje razvoja gospodarskog rasta i poduzetništva</w:t>
      </w:r>
    </w:p>
    <w:p w14:paraId="1385B328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Posredovanje i zastupanje u prometu usluga</w:t>
      </w:r>
    </w:p>
    <w:p w14:paraId="0B36C7D9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Proračunske kontrole, savjeti i pomoći poduzećima i javnim službama u vezi s </w:t>
      </w:r>
    </w:p>
    <w:p w14:paraId="4F9D79CB" w14:textId="77777777" w:rsidR="00AA1734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planiranjem, organizacijom, efikasnošću i kontrolom, upravljačke informacije, </w:t>
      </w:r>
    </w:p>
    <w:p w14:paraId="67562FCB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savjeti za upravljanje, upravljanje djelatnosti holding-društva</w:t>
      </w:r>
    </w:p>
    <w:p w14:paraId="707470C9" w14:textId="77777777" w:rsidR="00AA1734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 xml:space="preserve">Raznovrsne poslovne djelatnosti, tajničke djelatnosti, prevoditeljske djelatnosti </w:t>
      </w:r>
    </w:p>
    <w:p w14:paraId="3E17BA64" w14:textId="77777777" w:rsidR="00290615" w:rsidRPr="00AA1734" w:rsidRDefault="00290615" w:rsidP="00AA1734">
      <w:pPr>
        <w:ind w:firstLine="708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(pismeno i usmeno prevođenje)</w:t>
      </w:r>
    </w:p>
    <w:p w14:paraId="2F567368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Kupnja i prodaja robe</w:t>
      </w:r>
    </w:p>
    <w:p w14:paraId="229637E5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Pružanje usluga u trgovini</w:t>
      </w:r>
    </w:p>
    <w:p w14:paraId="77EB213B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Obavljanje trgovačkog posredovanja na domaćem i inozemnom tržištu</w:t>
      </w:r>
    </w:p>
    <w:p w14:paraId="1266DADC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Zastupanje inozemnih tvrtki</w:t>
      </w:r>
    </w:p>
    <w:p w14:paraId="0EE6D84E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Pružanje usluga informacijskog društva</w:t>
      </w:r>
    </w:p>
    <w:p w14:paraId="4904EC85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Izdavačke djelatnosti</w:t>
      </w:r>
    </w:p>
    <w:p w14:paraId="5CF28F65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Umnožavanje snimljenih zapisa</w:t>
      </w:r>
    </w:p>
    <w:p w14:paraId="6073F0CD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Računalno programiranje</w:t>
      </w:r>
    </w:p>
    <w:p w14:paraId="5AE9E3E1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Računalne i srodne djelatnosti</w:t>
      </w:r>
    </w:p>
    <w:p w14:paraId="59D80ECC" w14:textId="77777777" w:rsidR="00290615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Pripremanje i usluživanje jela, pića i napitaka i pružanje usluga smještaja</w:t>
      </w:r>
    </w:p>
    <w:p w14:paraId="50BC7CB4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lastRenderedPageBreak/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Pripremanje jela, pića i napitaka za potrošnju na drugom mjestu sa ili bez usluživanja (u prijevoznom sredstvu, na priredbama i slično) i opskrba tim jelima, pićima i napitcima (catering)</w:t>
      </w:r>
    </w:p>
    <w:p w14:paraId="6A08E200" w14:textId="77777777" w:rsidR="00290615" w:rsidRPr="00AA1734" w:rsidRDefault="00290615" w:rsidP="00AA1734">
      <w:pPr>
        <w:ind w:left="705" w:hanging="705"/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Savjetovanje i pribavljanje programske opreme, izdavanje programske opreme (razvoj, izrada, pribavljanje i dokumentiranje programske podrške spremne za uporabu, ostalo savjetovanje i pribavljanje programske opreme</w:t>
      </w:r>
    </w:p>
    <w:p w14:paraId="71D30751" w14:textId="77777777" w:rsidR="009E451E" w:rsidRPr="00AA1734" w:rsidRDefault="00290615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>*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Pisanje programa prema uputama korisnika, kreiranje web stranice</w:t>
      </w:r>
    </w:p>
    <w:p w14:paraId="47CCAF27" w14:textId="77777777" w:rsidR="002D7A06" w:rsidRPr="00AA1734" w:rsidRDefault="002D7A06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12684768" w14:textId="77777777" w:rsidR="00D47FF7" w:rsidRPr="00AA1734" w:rsidRDefault="0043085B" w:rsidP="00AA1734">
      <w:pPr>
        <w:jc w:val="center"/>
        <w:rPr>
          <w:rFonts w:ascii="Times New Roman" w:hAnsi="Times New Roman"/>
          <w:iCs/>
          <w:spacing w:val="6"/>
          <w:szCs w:val="24"/>
          <w:lang w:val="hr-HR"/>
        </w:rPr>
      </w:pPr>
      <w:r>
        <w:rPr>
          <w:rFonts w:ascii="Times New Roman" w:hAnsi="Times New Roman"/>
          <w:iCs/>
          <w:spacing w:val="6"/>
          <w:szCs w:val="24"/>
          <w:lang w:val="hr-HR"/>
        </w:rPr>
        <w:t xml:space="preserve">Članak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2.</w:t>
      </w:r>
    </w:p>
    <w:p w14:paraId="45882B43" w14:textId="77777777" w:rsidR="00D47FF7" w:rsidRPr="00AA1734" w:rsidRDefault="00D47FF7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13F071F3" w14:textId="77777777" w:rsidR="00D47FF7" w:rsidRPr="00AA1734" w:rsidRDefault="005C1213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Ovlašćuje se gradonačelnik Grada Šibenika, da u svojstvu, kako zakonskog zastupnika Grada Šibenika, tako i kao skupština trgovačkih društava iz članka 1. ove Odluke, provede sve zakonom i drugim propisima i aktima propisane potrebne radnje i postupke, a pogotovo 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na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>sačinjavanje i ovjeravanje odgovarajućih ugovora,</w:t>
      </w:r>
      <w:r w:rsidR="00E86872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javnobilježničkih akata, isprava kojima će provesti </w:t>
      </w:r>
      <w:r w:rsidR="009E451E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radnje iz </w:t>
      </w:r>
      <w:r w:rsidR="00194B55">
        <w:rPr>
          <w:rFonts w:ascii="Times New Roman" w:hAnsi="Times New Roman"/>
          <w:iCs/>
          <w:spacing w:val="6"/>
          <w:szCs w:val="24"/>
          <w:lang w:val="hr-HR"/>
        </w:rPr>
        <w:t>članka</w:t>
      </w:r>
      <w:r w:rsidR="009E451E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1. ove Odluke.</w:t>
      </w:r>
      <w:r w:rsidR="00D47FF7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</w:t>
      </w:r>
    </w:p>
    <w:p w14:paraId="0A502B22" w14:textId="77777777" w:rsidR="00D47FF7" w:rsidRPr="00AA1734" w:rsidRDefault="00D47FF7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0935F24" w14:textId="77777777" w:rsidR="007550E6" w:rsidRPr="00AA1734" w:rsidRDefault="0043085B" w:rsidP="00AA1734">
      <w:pPr>
        <w:jc w:val="center"/>
        <w:rPr>
          <w:rFonts w:ascii="Times New Roman" w:hAnsi="Times New Roman"/>
          <w:iCs/>
          <w:spacing w:val="6"/>
          <w:szCs w:val="24"/>
          <w:lang w:val="hr-HR"/>
        </w:rPr>
      </w:pPr>
      <w:r>
        <w:rPr>
          <w:rFonts w:ascii="Times New Roman" w:hAnsi="Times New Roman"/>
          <w:iCs/>
          <w:spacing w:val="6"/>
          <w:szCs w:val="24"/>
          <w:lang w:val="hr-HR"/>
        </w:rPr>
        <w:t xml:space="preserve">Članak </w:t>
      </w:r>
      <w:r w:rsidR="009E451E" w:rsidRPr="00AA1734">
        <w:rPr>
          <w:rFonts w:ascii="Times New Roman" w:hAnsi="Times New Roman"/>
          <w:iCs/>
          <w:spacing w:val="6"/>
          <w:szCs w:val="24"/>
          <w:lang w:val="hr-HR"/>
        </w:rPr>
        <w:t>3</w:t>
      </w:r>
      <w:r w:rsidR="0051556A" w:rsidRPr="00AA1734">
        <w:rPr>
          <w:rFonts w:ascii="Times New Roman" w:hAnsi="Times New Roman"/>
          <w:iCs/>
          <w:spacing w:val="6"/>
          <w:szCs w:val="24"/>
          <w:lang w:val="hr-HR"/>
        </w:rPr>
        <w:t>.</w:t>
      </w:r>
    </w:p>
    <w:p w14:paraId="70B5ACDC" w14:textId="77777777" w:rsidR="0051556A" w:rsidRPr="00AA1734" w:rsidRDefault="0051556A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04B56A63" w14:textId="77777777" w:rsidR="0051556A" w:rsidRPr="00AA1734" w:rsidRDefault="0051556A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  <w:r w:rsidRPr="00AA1734">
        <w:rPr>
          <w:rFonts w:ascii="Times New Roman" w:hAnsi="Times New Roman"/>
          <w:iCs/>
          <w:spacing w:val="6"/>
          <w:szCs w:val="24"/>
          <w:lang w:val="hr-HR"/>
        </w:rPr>
        <w:tab/>
        <w:t>Ova Odluka stupa na snagu dan</w:t>
      </w:r>
      <w:r w:rsidR="0018747E"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nakon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 xml:space="preserve"> objave u </w:t>
      </w:r>
      <w:r w:rsidR="00E73098" w:rsidRPr="00AA1734">
        <w:rPr>
          <w:rFonts w:ascii="Times New Roman" w:hAnsi="Times New Roman"/>
          <w:iCs/>
          <w:spacing w:val="6"/>
          <w:szCs w:val="24"/>
          <w:lang w:val="hr-HR"/>
        </w:rPr>
        <w:t>„</w:t>
      </w:r>
      <w:r w:rsidRPr="00AA1734">
        <w:rPr>
          <w:rFonts w:ascii="Times New Roman" w:hAnsi="Times New Roman"/>
          <w:iCs/>
          <w:spacing w:val="6"/>
          <w:szCs w:val="24"/>
          <w:lang w:val="hr-HR"/>
        </w:rPr>
        <w:t>Službenom glasniku Grada Šibenika.</w:t>
      </w:r>
      <w:r w:rsidR="00E73098" w:rsidRPr="00AA1734">
        <w:rPr>
          <w:rFonts w:ascii="Times New Roman" w:hAnsi="Times New Roman"/>
          <w:iCs/>
          <w:spacing w:val="6"/>
          <w:szCs w:val="24"/>
          <w:lang w:val="hr-HR"/>
        </w:rPr>
        <w:t>“</w:t>
      </w:r>
    </w:p>
    <w:p w14:paraId="3EBF122F" w14:textId="77777777" w:rsidR="007550E6" w:rsidRPr="00AA1734" w:rsidRDefault="007550E6" w:rsidP="00AA1734">
      <w:pPr>
        <w:jc w:val="both"/>
        <w:rPr>
          <w:rFonts w:ascii="Times New Roman" w:hAnsi="Times New Roman"/>
          <w:iCs/>
          <w:spacing w:val="6"/>
          <w:szCs w:val="24"/>
          <w:lang w:val="hr-HR"/>
        </w:rPr>
      </w:pPr>
    </w:p>
    <w:p w14:paraId="43297415" w14:textId="77777777" w:rsidR="007550E6" w:rsidRPr="00AA1734" w:rsidRDefault="007550E6" w:rsidP="00AA1734">
      <w:pPr>
        <w:jc w:val="both"/>
        <w:rPr>
          <w:rFonts w:ascii="Times New Roman" w:hAnsi="Times New Roman"/>
          <w:b/>
          <w:iCs/>
          <w:spacing w:val="6"/>
          <w:sz w:val="32"/>
          <w:szCs w:val="32"/>
          <w:lang w:val="hr-HR"/>
        </w:rPr>
      </w:pPr>
    </w:p>
    <w:p w14:paraId="28572FC2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 xml:space="preserve">KLASA: </w:t>
      </w:r>
      <w:r w:rsidR="00B551DE" w:rsidRPr="00AA1734">
        <w:rPr>
          <w:rFonts w:ascii="Times New Roman" w:hAnsi="Times New Roman"/>
          <w:szCs w:val="24"/>
          <w:lang w:val="hr-HR"/>
        </w:rPr>
        <w:t>946-02/26</w:t>
      </w:r>
      <w:r w:rsidR="002D542F" w:rsidRPr="00AA1734">
        <w:rPr>
          <w:rFonts w:ascii="Times New Roman" w:hAnsi="Times New Roman"/>
          <w:szCs w:val="24"/>
          <w:lang w:val="hr-HR"/>
        </w:rPr>
        <w:t>-01/01</w:t>
      </w:r>
      <w:r w:rsidRPr="00AA1734">
        <w:rPr>
          <w:rFonts w:ascii="Times New Roman" w:hAnsi="Times New Roman"/>
          <w:szCs w:val="24"/>
          <w:lang w:val="hr-HR"/>
        </w:rPr>
        <w:t xml:space="preserve"> </w:t>
      </w:r>
    </w:p>
    <w:p w14:paraId="33CFEF0F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>URBROJ:2182</w:t>
      </w:r>
      <w:r w:rsidR="0037017A">
        <w:rPr>
          <w:rFonts w:ascii="Times New Roman" w:hAnsi="Times New Roman"/>
          <w:szCs w:val="24"/>
          <w:lang w:val="hr-HR"/>
        </w:rPr>
        <w:t>-</w:t>
      </w:r>
      <w:r w:rsidRPr="00AA1734">
        <w:rPr>
          <w:rFonts w:ascii="Times New Roman" w:hAnsi="Times New Roman"/>
          <w:szCs w:val="24"/>
          <w:lang w:val="hr-HR"/>
        </w:rPr>
        <w:t>1-07/1-</w:t>
      </w:r>
      <w:r w:rsidR="002D542F" w:rsidRPr="00AA1734">
        <w:rPr>
          <w:rFonts w:ascii="Times New Roman" w:hAnsi="Times New Roman"/>
          <w:szCs w:val="24"/>
          <w:lang w:val="hr-HR"/>
        </w:rPr>
        <w:t>26</w:t>
      </w:r>
      <w:r w:rsidRPr="00AA1734">
        <w:rPr>
          <w:rFonts w:ascii="Times New Roman" w:hAnsi="Times New Roman"/>
          <w:szCs w:val="24"/>
          <w:lang w:val="hr-HR"/>
        </w:rPr>
        <w:t>-</w:t>
      </w:r>
      <w:r w:rsidR="00EF53BF">
        <w:rPr>
          <w:rFonts w:ascii="Times New Roman" w:hAnsi="Times New Roman"/>
          <w:szCs w:val="24"/>
          <w:lang w:val="hr-HR"/>
        </w:rPr>
        <w:t>3</w:t>
      </w:r>
    </w:p>
    <w:p w14:paraId="4B12D429" w14:textId="77777777" w:rsidR="0051556A" w:rsidRPr="00AA1734" w:rsidRDefault="00E73098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 xml:space="preserve">Šibenik, </w:t>
      </w:r>
      <w:r w:rsidR="00EF53BF">
        <w:rPr>
          <w:rFonts w:ascii="Times New Roman" w:hAnsi="Times New Roman"/>
          <w:szCs w:val="24"/>
          <w:lang w:val="hr-HR"/>
        </w:rPr>
        <w:t>17.</w:t>
      </w:r>
      <w:r w:rsidR="002D542F" w:rsidRPr="00AA1734">
        <w:rPr>
          <w:rFonts w:ascii="Times New Roman" w:hAnsi="Times New Roman"/>
          <w:szCs w:val="24"/>
          <w:lang w:val="hr-HR"/>
        </w:rPr>
        <w:t xml:space="preserve"> lipnja</w:t>
      </w:r>
      <w:r w:rsidRPr="00AA1734">
        <w:rPr>
          <w:rFonts w:ascii="Times New Roman" w:hAnsi="Times New Roman"/>
          <w:szCs w:val="24"/>
          <w:lang w:val="hr-HR"/>
        </w:rPr>
        <w:t xml:space="preserve"> 20</w:t>
      </w:r>
      <w:r w:rsidR="002D542F" w:rsidRPr="00AA1734">
        <w:rPr>
          <w:rFonts w:ascii="Times New Roman" w:hAnsi="Times New Roman"/>
          <w:szCs w:val="24"/>
          <w:lang w:val="hr-HR"/>
        </w:rPr>
        <w:t>26</w:t>
      </w:r>
      <w:r w:rsidRPr="00AA1734">
        <w:rPr>
          <w:rFonts w:ascii="Times New Roman" w:hAnsi="Times New Roman"/>
          <w:szCs w:val="24"/>
          <w:lang w:val="hr-HR"/>
        </w:rPr>
        <w:t>.</w:t>
      </w:r>
    </w:p>
    <w:p w14:paraId="2C620E33" w14:textId="77777777" w:rsidR="00E73098" w:rsidRPr="00AA1734" w:rsidRDefault="00E73098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48C7842F" w14:textId="77777777" w:rsidR="0051556A" w:rsidRPr="00AA1734" w:rsidRDefault="0051556A" w:rsidP="00AA173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>GRADSKO VIJEĆE GRADA ŠIBENIKA</w:t>
      </w:r>
    </w:p>
    <w:p w14:paraId="2926C7C2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4FCA184B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 xml:space="preserve"> </w:t>
      </w:r>
    </w:p>
    <w:p w14:paraId="1712E5A4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 xml:space="preserve">               </w:t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="00E73098" w:rsidRPr="00AA1734">
        <w:rPr>
          <w:rFonts w:ascii="Times New Roman" w:hAnsi="Times New Roman"/>
          <w:szCs w:val="24"/>
          <w:lang w:val="hr-HR"/>
        </w:rPr>
        <w:tab/>
      </w:r>
      <w:r w:rsidRPr="00AA1734">
        <w:rPr>
          <w:rFonts w:ascii="Times New Roman" w:hAnsi="Times New Roman"/>
          <w:szCs w:val="24"/>
          <w:lang w:val="hr-HR"/>
        </w:rPr>
        <w:t xml:space="preserve"> PREDSJEDNIK </w:t>
      </w:r>
    </w:p>
    <w:p w14:paraId="4B0089BD" w14:textId="77777777" w:rsidR="0051556A" w:rsidRPr="00AA1734" w:rsidRDefault="0051556A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AA1734">
        <w:rPr>
          <w:rFonts w:ascii="Times New Roman" w:hAnsi="Times New Roman"/>
          <w:szCs w:val="24"/>
          <w:lang w:val="hr-HR"/>
        </w:rPr>
        <w:t xml:space="preserve">                  </w:t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E86872" w:rsidRPr="00AA1734">
        <w:rPr>
          <w:rFonts w:ascii="Times New Roman" w:hAnsi="Times New Roman"/>
          <w:szCs w:val="24"/>
          <w:lang w:val="hr-HR"/>
        </w:rPr>
        <w:tab/>
      </w:r>
      <w:r w:rsidR="00AA1734">
        <w:rPr>
          <w:rFonts w:ascii="Times New Roman" w:hAnsi="Times New Roman"/>
          <w:szCs w:val="24"/>
          <w:lang w:val="hr-HR"/>
        </w:rPr>
        <w:t xml:space="preserve">        </w:t>
      </w:r>
      <w:r w:rsidRPr="00AA1734">
        <w:rPr>
          <w:rFonts w:ascii="Times New Roman" w:hAnsi="Times New Roman"/>
          <w:szCs w:val="24"/>
          <w:lang w:val="hr-HR"/>
        </w:rPr>
        <w:t xml:space="preserve">dr.sc. Dragan </w:t>
      </w:r>
      <w:proofErr w:type="spellStart"/>
      <w:r w:rsidRPr="00AA1734">
        <w:rPr>
          <w:rFonts w:ascii="Times New Roman" w:hAnsi="Times New Roman"/>
          <w:szCs w:val="24"/>
          <w:lang w:val="hr-HR"/>
        </w:rPr>
        <w:t>Zlatović</w:t>
      </w:r>
      <w:r w:rsidR="00413D27">
        <w:rPr>
          <w:rFonts w:ascii="Times New Roman" w:hAnsi="Times New Roman"/>
          <w:szCs w:val="24"/>
          <w:lang w:val="hr-HR"/>
        </w:rPr>
        <w:t>,v.r</w:t>
      </w:r>
      <w:proofErr w:type="spellEnd"/>
      <w:r w:rsidR="00413D27">
        <w:rPr>
          <w:rFonts w:ascii="Times New Roman" w:hAnsi="Times New Roman"/>
          <w:szCs w:val="24"/>
          <w:lang w:val="hr-HR"/>
        </w:rPr>
        <w:t>.</w:t>
      </w:r>
      <w:r w:rsidRPr="00AA1734">
        <w:rPr>
          <w:rFonts w:ascii="Times New Roman" w:hAnsi="Times New Roman"/>
          <w:szCs w:val="24"/>
          <w:lang w:val="hr-HR"/>
        </w:rPr>
        <w:t xml:space="preserve">    </w:t>
      </w:r>
    </w:p>
    <w:p w14:paraId="6EB0E43C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1330C411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50DE73CD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010D5F16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790579C6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621D9644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241AA551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2D44DC82" w14:textId="77777777" w:rsidR="002D542F" w:rsidRPr="00AA1734" w:rsidRDefault="002D542F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45CC3706" w14:textId="77777777" w:rsidR="002D542F" w:rsidRPr="00AA1734" w:rsidRDefault="002D542F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4667CC2D" w14:textId="77777777" w:rsidR="002D542F" w:rsidRPr="00AA1734" w:rsidRDefault="002D542F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1710C2E0" w14:textId="77777777" w:rsidR="002D542F" w:rsidRPr="00AA1734" w:rsidRDefault="002D542F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7910CDC2" w14:textId="77777777" w:rsidR="002D542F" w:rsidRPr="00AA1734" w:rsidRDefault="002D542F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14B28922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2043A85B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5E9E7E14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0157A900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1AFB0F69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2C8B01A5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6BCAD564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5F695998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679F12FA" w14:textId="77777777" w:rsidR="00B71E9B" w:rsidRPr="00AA1734" w:rsidRDefault="00B71E9B" w:rsidP="00AA173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</w:p>
    <w:sectPr w:rsidR="00B71E9B" w:rsidRPr="00AA1734" w:rsidSect="00917AFC">
      <w:type w:val="continuous"/>
      <w:pgSz w:w="11907" w:h="16840"/>
      <w:pgMar w:top="1247" w:right="1247" w:bottom="1134" w:left="181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865F" w14:textId="77777777" w:rsidR="00446B61" w:rsidRDefault="00446B61" w:rsidP="0004113E">
      <w:r>
        <w:separator/>
      </w:r>
    </w:p>
  </w:endnote>
  <w:endnote w:type="continuationSeparator" w:id="0">
    <w:p w14:paraId="0A6001BE" w14:textId="77777777" w:rsidR="00446B61" w:rsidRDefault="00446B61" w:rsidP="0004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7F22" w14:textId="77777777" w:rsidR="00446B61" w:rsidRDefault="00446B61" w:rsidP="0004113E">
      <w:r>
        <w:separator/>
      </w:r>
    </w:p>
  </w:footnote>
  <w:footnote w:type="continuationSeparator" w:id="0">
    <w:p w14:paraId="2B7DE34E" w14:textId="77777777" w:rsidR="00446B61" w:rsidRDefault="00446B61" w:rsidP="0004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39B"/>
    <w:multiLevelType w:val="hybridMultilevel"/>
    <w:tmpl w:val="BD0289F4"/>
    <w:lvl w:ilvl="0" w:tplc="03E016D8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FA5B90"/>
    <w:multiLevelType w:val="hybridMultilevel"/>
    <w:tmpl w:val="F33CD9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94967"/>
    <w:multiLevelType w:val="singleLevel"/>
    <w:tmpl w:val="5E067E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D544BC7"/>
    <w:multiLevelType w:val="hybridMultilevel"/>
    <w:tmpl w:val="D71CE2E0"/>
    <w:lvl w:ilvl="0" w:tplc="D49AA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D3"/>
    <w:multiLevelType w:val="hybridMultilevel"/>
    <w:tmpl w:val="8AEAD0A0"/>
    <w:lvl w:ilvl="0" w:tplc="9DA2E750">
      <w:start w:val="6"/>
      <w:numFmt w:val="bullet"/>
      <w:lvlText w:val=""/>
      <w:lvlJc w:val="left"/>
      <w:pPr>
        <w:ind w:left="193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30B670A1"/>
    <w:multiLevelType w:val="hybridMultilevel"/>
    <w:tmpl w:val="716839F8"/>
    <w:lvl w:ilvl="0" w:tplc="677A29C2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6370F11"/>
    <w:multiLevelType w:val="hybridMultilevel"/>
    <w:tmpl w:val="DDA6A27A"/>
    <w:lvl w:ilvl="0" w:tplc="AEEE5268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AD4EF5"/>
    <w:multiLevelType w:val="hybridMultilevel"/>
    <w:tmpl w:val="6DB0737C"/>
    <w:lvl w:ilvl="0" w:tplc="B52496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812421"/>
    <w:multiLevelType w:val="hybridMultilevel"/>
    <w:tmpl w:val="0116259C"/>
    <w:lvl w:ilvl="0" w:tplc="181E9A40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FA003E7"/>
    <w:multiLevelType w:val="hybridMultilevel"/>
    <w:tmpl w:val="AA60B49A"/>
    <w:lvl w:ilvl="0" w:tplc="383A9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82D7E"/>
    <w:multiLevelType w:val="hybridMultilevel"/>
    <w:tmpl w:val="674073BC"/>
    <w:lvl w:ilvl="0" w:tplc="C682E61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E6430CA"/>
    <w:multiLevelType w:val="hybridMultilevel"/>
    <w:tmpl w:val="C66CA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49574">
    <w:abstractNumId w:val="1"/>
  </w:num>
  <w:num w:numId="2" w16cid:durableId="1676876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791562">
    <w:abstractNumId w:val="2"/>
  </w:num>
  <w:num w:numId="4" w16cid:durableId="586965108">
    <w:abstractNumId w:val="10"/>
  </w:num>
  <w:num w:numId="5" w16cid:durableId="274295758">
    <w:abstractNumId w:val="7"/>
  </w:num>
  <w:num w:numId="6" w16cid:durableId="192965409">
    <w:abstractNumId w:val="6"/>
  </w:num>
  <w:num w:numId="7" w16cid:durableId="524943439">
    <w:abstractNumId w:val="3"/>
  </w:num>
  <w:num w:numId="8" w16cid:durableId="2016567342">
    <w:abstractNumId w:val="8"/>
  </w:num>
  <w:num w:numId="9" w16cid:durableId="252323491">
    <w:abstractNumId w:val="5"/>
  </w:num>
  <w:num w:numId="10" w16cid:durableId="2102943007">
    <w:abstractNumId w:val="0"/>
  </w:num>
  <w:num w:numId="11" w16cid:durableId="739596672">
    <w:abstractNumId w:val="4"/>
  </w:num>
  <w:num w:numId="12" w16cid:durableId="983509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13E"/>
    <w:rsid w:val="000348CF"/>
    <w:rsid w:val="0004113E"/>
    <w:rsid w:val="00095D47"/>
    <w:rsid w:val="000A568C"/>
    <w:rsid w:val="000B5890"/>
    <w:rsid w:val="000B5913"/>
    <w:rsid w:val="000C0242"/>
    <w:rsid w:val="000F0756"/>
    <w:rsid w:val="00101B60"/>
    <w:rsid w:val="00103F4C"/>
    <w:rsid w:val="00125300"/>
    <w:rsid w:val="0013172B"/>
    <w:rsid w:val="00131841"/>
    <w:rsid w:val="0015035C"/>
    <w:rsid w:val="00153BA4"/>
    <w:rsid w:val="001616DC"/>
    <w:rsid w:val="00183AD0"/>
    <w:rsid w:val="0018572E"/>
    <w:rsid w:val="0018747E"/>
    <w:rsid w:val="00194B55"/>
    <w:rsid w:val="001A0914"/>
    <w:rsid w:val="001A1246"/>
    <w:rsid w:val="001B10FE"/>
    <w:rsid w:val="00200134"/>
    <w:rsid w:val="00203543"/>
    <w:rsid w:val="0021627A"/>
    <w:rsid w:val="0022623C"/>
    <w:rsid w:val="00245AF9"/>
    <w:rsid w:val="002465B1"/>
    <w:rsid w:val="00265606"/>
    <w:rsid w:val="00283F97"/>
    <w:rsid w:val="00290615"/>
    <w:rsid w:val="002B2DFF"/>
    <w:rsid w:val="002B32CF"/>
    <w:rsid w:val="002C292C"/>
    <w:rsid w:val="002C2D00"/>
    <w:rsid w:val="002D542F"/>
    <w:rsid w:val="002D7A06"/>
    <w:rsid w:val="00301B7A"/>
    <w:rsid w:val="00307C1A"/>
    <w:rsid w:val="003330A5"/>
    <w:rsid w:val="00342A3F"/>
    <w:rsid w:val="00351F0F"/>
    <w:rsid w:val="003523C9"/>
    <w:rsid w:val="00357444"/>
    <w:rsid w:val="00362695"/>
    <w:rsid w:val="0037017A"/>
    <w:rsid w:val="00381248"/>
    <w:rsid w:val="003A264F"/>
    <w:rsid w:val="003A4C32"/>
    <w:rsid w:val="003B4CA0"/>
    <w:rsid w:val="003C0235"/>
    <w:rsid w:val="003D4442"/>
    <w:rsid w:val="003D65DB"/>
    <w:rsid w:val="003D7E3C"/>
    <w:rsid w:val="003F0C1B"/>
    <w:rsid w:val="004012D9"/>
    <w:rsid w:val="004133A7"/>
    <w:rsid w:val="00413D27"/>
    <w:rsid w:val="0043085B"/>
    <w:rsid w:val="00446B61"/>
    <w:rsid w:val="004502B0"/>
    <w:rsid w:val="00466B0D"/>
    <w:rsid w:val="0048763A"/>
    <w:rsid w:val="004D6B4D"/>
    <w:rsid w:val="005012AE"/>
    <w:rsid w:val="00504C50"/>
    <w:rsid w:val="00513D29"/>
    <w:rsid w:val="0051556A"/>
    <w:rsid w:val="005357B6"/>
    <w:rsid w:val="005400C5"/>
    <w:rsid w:val="00545B67"/>
    <w:rsid w:val="005830A1"/>
    <w:rsid w:val="005A26F4"/>
    <w:rsid w:val="005A3B25"/>
    <w:rsid w:val="005B6752"/>
    <w:rsid w:val="005C1213"/>
    <w:rsid w:val="005C5F4B"/>
    <w:rsid w:val="005C6101"/>
    <w:rsid w:val="005E038D"/>
    <w:rsid w:val="00616DB7"/>
    <w:rsid w:val="0061786D"/>
    <w:rsid w:val="006210AC"/>
    <w:rsid w:val="00643DBE"/>
    <w:rsid w:val="00647998"/>
    <w:rsid w:val="00657890"/>
    <w:rsid w:val="00661210"/>
    <w:rsid w:val="00677BA0"/>
    <w:rsid w:val="00692491"/>
    <w:rsid w:val="006C0F9B"/>
    <w:rsid w:val="006D1451"/>
    <w:rsid w:val="006D5D97"/>
    <w:rsid w:val="0071659C"/>
    <w:rsid w:val="00733547"/>
    <w:rsid w:val="007346BC"/>
    <w:rsid w:val="007550E6"/>
    <w:rsid w:val="00760F2F"/>
    <w:rsid w:val="00781F77"/>
    <w:rsid w:val="007908FB"/>
    <w:rsid w:val="007940BC"/>
    <w:rsid w:val="007A475C"/>
    <w:rsid w:val="007C125C"/>
    <w:rsid w:val="00837126"/>
    <w:rsid w:val="0084445E"/>
    <w:rsid w:val="00844945"/>
    <w:rsid w:val="00857ED8"/>
    <w:rsid w:val="00863301"/>
    <w:rsid w:val="00875489"/>
    <w:rsid w:val="00877FE4"/>
    <w:rsid w:val="00880079"/>
    <w:rsid w:val="008C4FF6"/>
    <w:rsid w:val="008E78D0"/>
    <w:rsid w:val="008F293D"/>
    <w:rsid w:val="008F373E"/>
    <w:rsid w:val="00911460"/>
    <w:rsid w:val="00917AFC"/>
    <w:rsid w:val="00921F0B"/>
    <w:rsid w:val="00930345"/>
    <w:rsid w:val="00934DBC"/>
    <w:rsid w:val="009546C7"/>
    <w:rsid w:val="009B1160"/>
    <w:rsid w:val="009C1424"/>
    <w:rsid w:val="009C3F0A"/>
    <w:rsid w:val="009E451E"/>
    <w:rsid w:val="009E5B26"/>
    <w:rsid w:val="00A00B33"/>
    <w:rsid w:val="00A120CC"/>
    <w:rsid w:val="00A13118"/>
    <w:rsid w:val="00A1406B"/>
    <w:rsid w:val="00A1508E"/>
    <w:rsid w:val="00A26E63"/>
    <w:rsid w:val="00A57C0D"/>
    <w:rsid w:val="00A621A5"/>
    <w:rsid w:val="00A65F96"/>
    <w:rsid w:val="00A75AC2"/>
    <w:rsid w:val="00A813A5"/>
    <w:rsid w:val="00A83D16"/>
    <w:rsid w:val="00A95D25"/>
    <w:rsid w:val="00AA1734"/>
    <w:rsid w:val="00AA4441"/>
    <w:rsid w:val="00AD124C"/>
    <w:rsid w:val="00B41703"/>
    <w:rsid w:val="00B551DE"/>
    <w:rsid w:val="00B65BA5"/>
    <w:rsid w:val="00B661A3"/>
    <w:rsid w:val="00B71DAF"/>
    <w:rsid w:val="00B71E9B"/>
    <w:rsid w:val="00B7209F"/>
    <w:rsid w:val="00B91104"/>
    <w:rsid w:val="00BB1152"/>
    <w:rsid w:val="00BB5A56"/>
    <w:rsid w:val="00BE33A6"/>
    <w:rsid w:val="00BF19E7"/>
    <w:rsid w:val="00C04F60"/>
    <w:rsid w:val="00C3505F"/>
    <w:rsid w:val="00C53ECB"/>
    <w:rsid w:val="00C55C89"/>
    <w:rsid w:val="00C71B53"/>
    <w:rsid w:val="00C870A9"/>
    <w:rsid w:val="00CA4EBB"/>
    <w:rsid w:val="00CD120E"/>
    <w:rsid w:val="00CF0337"/>
    <w:rsid w:val="00CF2C24"/>
    <w:rsid w:val="00CF4F07"/>
    <w:rsid w:val="00CF7ADC"/>
    <w:rsid w:val="00D272CF"/>
    <w:rsid w:val="00D36DA8"/>
    <w:rsid w:val="00D47FF7"/>
    <w:rsid w:val="00D5005D"/>
    <w:rsid w:val="00D7754F"/>
    <w:rsid w:val="00D8495B"/>
    <w:rsid w:val="00D9327E"/>
    <w:rsid w:val="00DC2B8D"/>
    <w:rsid w:val="00DC4F75"/>
    <w:rsid w:val="00DE6197"/>
    <w:rsid w:val="00DF1AD8"/>
    <w:rsid w:val="00E05F0F"/>
    <w:rsid w:val="00E16EA0"/>
    <w:rsid w:val="00E16FB4"/>
    <w:rsid w:val="00E31D25"/>
    <w:rsid w:val="00E36FF7"/>
    <w:rsid w:val="00E411C2"/>
    <w:rsid w:val="00E447A5"/>
    <w:rsid w:val="00E53AE8"/>
    <w:rsid w:val="00E71E48"/>
    <w:rsid w:val="00E73098"/>
    <w:rsid w:val="00E86872"/>
    <w:rsid w:val="00EC2C89"/>
    <w:rsid w:val="00ED155F"/>
    <w:rsid w:val="00EF0542"/>
    <w:rsid w:val="00EF53BF"/>
    <w:rsid w:val="00F01268"/>
    <w:rsid w:val="00F058F3"/>
    <w:rsid w:val="00F12692"/>
    <w:rsid w:val="00F20C2F"/>
    <w:rsid w:val="00FA1E59"/>
    <w:rsid w:val="00FC3098"/>
    <w:rsid w:val="00FC6C0E"/>
    <w:rsid w:val="00FD76FC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809"/>
  <w15:chartTrackingRefBased/>
  <w15:docId w15:val="{8F77E57A-594E-46F6-A13C-5B96B20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3E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113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4113E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rial" w:hAnsi="Arial"/>
      <w:b/>
      <w:i/>
      <w:sz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04113E"/>
    <w:rPr>
      <w:rFonts w:ascii="Cambria" w:eastAsia="Times New Roman" w:hAnsi="Cambria" w:cs="Times New Roman"/>
      <w:b/>
      <w:bCs/>
      <w:color w:val="4F81BD"/>
      <w:sz w:val="26"/>
      <w:szCs w:val="26"/>
      <w:lang w:val="en-US" w:eastAsia="hr-HR"/>
    </w:rPr>
  </w:style>
  <w:style w:type="character" w:customStyle="1" w:styleId="Naslov6Char">
    <w:name w:val="Naslov 6 Char"/>
    <w:link w:val="Naslov6"/>
    <w:rsid w:val="0004113E"/>
    <w:rPr>
      <w:rFonts w:ascii="Arial" w:eastAsia="Times New Roman" w:hAnsi="Arial" w:cs="Times New Roman"/>
      <w:b/>
      <w:i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rsid w:val="0004113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uiPriority w:val="99"/>
    <w:rsid w:val="0004113E"/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styleId="Brojstranice">
    <w:name w:val="page number"/>
    <w:basedOn w:val="Zadanifontodlomka"/>
    <w:uiPriority w:val="99"/>
    <w:rsid w:val="0004113E"/>
  </w:style>
  <w:style w:type="paragraph" w:styleId="Zaglavlje">
    <w:name w:val="header"/>
    <w:basedOn w:val="Normal"/>
    <w:link w:val="ZaglavljeChar"/>
    <w:uiPriority w:val="99"/>
    <w:rsid w:val="0004113E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uiPriority w:val="99"/>
    <w:rsid w:val="0004113E"/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Tijeloteksta">
    <w:name w:val="Body Text"/>
    <w:aliases w:val=" uvlaka 3"/>
    <w:basedOn w:val="Normal"/>
    <w:link w:val="TijelotekstaChar"/>
    <w:rsid w:val="0004113E"/>
    <w:pPr>
      <w:overflowPunct/>
      <w:autoSpaceDE/>
      <w:autoSpaceDN/>
      <w:adjustRightInd/>
      <w:textAlignment w:val="auto"/>
    </w:pPr>
    <w:rPr>
      <w:rFonts w:ascii="Times New Roman" w:hAnsi="Times New Roman"/>
      <w:i/>
      <w:sz w:val="22"/>
      <w:lang w:val="hr-HR"/>
    </w:rPr>
  </w:style>
  <w:style w:type="character" w:customStyle="1" w:styleId="TijelotekstaChar">
    <w:name w:val="Tijelo teksta Char"/>
    <w:aliases w:val=" uvlaka 3 Char"/>
    <w:link w:val="Tijeloteksta"/>
    <w:rsid w:val="0004113E"/>
    <w:rPr>
      <w:rFonts w:ascii="Times New Roman" w:eastAsia="Times New Roman" w:hAnsi="Times New Roman" w:cs="Times New Roman"/>
      <w:i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04113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0411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04113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hr-HR"/>
    </w:rPr>
  </w:style>
  <w:style w:type="character" w:customStyle="1" w:styleId="Tijeloteksta-uvlaka3Char">
    <w:name w:val="Tijelo teksta - uvlaka 3 Char"/>
    <w:aliases w:val="uvlaka 3 Char"/>
    <w:link w:val="Tijeloteksta-uvlaka3"/>
    <w:rsid w:val="0004113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lokteksta">
    <w:name w:val="Block Text"/>
    <w:basedOn w:val="Normal"/>
    <w:rsid w:val="0004113E"/>
    <w:pPr>
      <w:overflowPunct/>
      <w:autoSpaceDE/>
      <w:autoSpaceDN/>
      <w:adjustRightInd/>
      <w:ind w:left="720" w:right="57"/>
      <w:jc w:val="both"/>
      <w:textAlignment w:val="auto"/>
    </w:pPr>
    <w:rPr>
      <w:sz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1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4113E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4502B0"/>
    <w:pPr>
      <w:ind w:left="720"/>
      <w:contextualSpacing/>
    </w:pPr>
  </w:style>
  <w:style w:type="character" w:customStyle="1" w:styleId="st">
    <w:name w:val="st"/>
    <w:basedOn w:val="Zadanifontodlomka"/>
    <w:rsid w:val="0020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Kekez</dc:creator>
  <cp:keywords/>
  <cp:lastModifiedBy>Ivan Bašić</cp:lastModifiedBy>
  <cp:revision>2</cp:revision>
  <cp:lastPrinted>2026-06-23T11:00:00Z</cp:lastPrinted>
  <dcterms:created xsi:type="dcterms:W3CDTF">2026-07-10T06:15:00Z</dcterms:created>
  <dcterms:modified xsi:type="dcterms:W3CDTF">2026-07-10T06:15:00Z</dcterms:modified>
</cp:coreProperties>
</file>